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2235" w14:textId="686E280C" w:rsidR="00682330" w:rsidRPr="00F8778B" w:rsidRDefault="00006C97" w:rsidP="1637D29A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fr-CA"/>
        </w:rPr>
        <w:t xml:space="preserve">Partagez ce message avec les filles de votre unité et leurs familles pour qu’ils </w:t>
      </w:r>
      <w:r w:rsidRPr="00822E83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fr-CA"/>
        </w:rPr>
        <w:t xml:space="preserve">puissent </w:t>
      </w:r>
      <w:r w:rsidR="00822E83" w:rsidRPr="00822E83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fr-CA"/>
        </w:rPr>
        <w:t>passer le mot et participer à la promotion des biscuits des Guides.</w:t>
      </w:r>
    </w:p>
    <w:p w14:paraId="0C6265CE" w14:textId="3CC9B74B" w:rsidR="00682330" w:rsidRPr="00422B6E" w:rsidRDefault="00F8778B" w:rsidP="2E296CA3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Bonjour à </w:t>
      </w:r>
      <w:r w:rsidR="6ED297EA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(</w:t>
      </w:r>
      <w:r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nom de la fille</w:t>
      </w:r>
      <w:r w:rsidR="6ED297EA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) </w:t>
      </w:r>
      <w:r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et à sa famille</w:t>
      </w:r>
      <w:r w:rsidR="6ED297EA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,</w:t>
      </w:r>
    </w:p>
    <w:p w14:paraId="6D8F525F" w14:textId="445667D0" w:rsidR="007F21F6" w:rsidRPr="00422B6E" w:rsidRDefault="00422B6E" w:rsidP="3FB42A44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</w:pPr>
      <w:r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Une fois de plus, c’est le temps des biscuits des Guides!</w:t>
      </w:r>
      <w:r w:rsidR="000A0A77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Nous allons recourir aux méthodes de vente traditionnelles ce printemps du fait que le portail des biscuits des Guides n’est plus actif</w:t>
      </w:r>
      <w:r w:rsidR="00A969AF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.</w:t>
      </w:r>
      <w:r w:rsidR="00347881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</w:t>
      </w:r>
      <w:r w:rsidR="007F21F6"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br/>
      </w:r>
    </w:p>
    <w:p w14:paraId="3191115D" w14:textId="40F0A2D2" w:rsidR="007F21F6" w:rsidRPr="00BD065B" w:rsidRDefault="00F8778B" w:rsidP="3FB42A44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</w:pPr>
      <w:r w:rsidRPr="00422B6E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Notre unité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a un nombre </w:t>
      </w:r>
      <w:r w:rsidR="00347881" w:rsidRPr="00F8778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total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de </w:t>
      </w:r>
      <w:r w:rsidR="00347881" w:rsidRPr="00F8778B">
        <w:rPr>
          <w:rFonts w:ascii="Arial" w:eastAsia="Calibri" w:hAnsi="Arial" w:cs="Arial"/>
          <w:color w:val="000000" w:themeColor="text1"/>
          <w:sz w:val="24"/>
          <w:szCs w:val="24"/>
          <w:highlight w:val="yellow"/>
          <w:lang w:val="fr-CA"/>
        </w:rPr>
        <w:t>(</w:t>
      </w:r>
      <w:r w:rsidR="00006C97">
        <w:rPr>
          <w:rFonts w:ascii="Arial" w:eastAsia="Calibri" w:hAnsi="Arial" w:cs="Arial"/>
          <w:color w:val="000000" w:themeColor="text1"/>
          <w:sz w:val="24"/>
          <w:szCs w:val="24"/>
          <w:highlight w:val="yellow"/>
          <w:lang w:val="fr-CA"/>
        </w:rPr>
        <w:t>nombre de caisses</w:t>
      </w:r>
      <w:r w:rsidR="00347881" w:rsidRPr="00F8778B">
        <w:rPr>
          <w:rFonts w:ascii="Arial" w:eastAsia="Calibri" w:hAnsi="Arial" w:cs="Arial"/>
          <w:color w:val="000000" w:themeColor="text1"/>
          <w:sz w:val="24"/>
          <w:szCs w:val="24"/>
          <w:highlight w:val="yellow"/>
          <w:lang w:val="fr-CA"/>
        </w:rPr>
        <w:t>)</w:t>
      </w:r>
      <w:r w:rsidR="007F21F6" w:rsidRPr="00F8778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</w:t>
      </w:r>
      <w:r w:rsidR="00006C97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à vendre dans le cadre de </w:t>
      </w:r>
      <w:r w:rsidR="00006C97" w:rsidRP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cette campagne</w:t>
      </w:r>
      <w:r w:rsidR="00347881" w:rsidRP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.</w:t>
      </w:r>
      <w:r w:rsidR="00DA420A" w:rsidRP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</w:t>
      </w:r>
      <w:r w:rsidR="007F21F6" w:rsidRP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br/>
      </w:r>
      <w:r w:rsidR="007F21F6" w:rsidRPr="00BD065B"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  <w:t xml:space="preserve"> </w:t>
      </w:r>
    </w:p>
    <w:p w14:paraId="31A1D046" w14:textId="125DA6F5" w:rsidR="00682330" w:rsidRPr="00BD065B" w:rsidRDefault="00BD065B" w:rsidP="007F21F6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</w:pPr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Comment nos unités vont-elles vendre les biscuits des Guides au printemps prochain</w:t>
      </w:r>
      <w:r w:rsidR="003A65C8"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?</w:t>
      </w:r>
      <w:r w:rsidR="007F21F6"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 xml:space="preserve"> (</w:t>
      </w:r>
      <w:proofErr w:type="gramStart"/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donnez</w:t>
      </w:r>
      <w:proofErr w:type="gramEnd"/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 xml:space="preserve"> des précisions sur la stratégie de votre unité</w:t>
      </w:r>
      <w:r w:rsidR="007F21F6"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 xml:space="preserve">, </w:t>
      </w:r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par exemple </w:t>
      </w:r>
      <w:r w:rsidR="007F21F6"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 xml:space="preserve">– </w:t>
      </w:r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vente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s</w:t>
      </w:r>
      <w:r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 xml:space="preserve"> en groupe, ventes individuelles</w:t>
      </w:r>
      <w:r w:rsidR="007F21F6" w:rsidRPr="00BD065B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  <w:lang w:val="fr-CA"/>
        </w:rPr>
        <w:t>)</w:t>
      </w:r>
      <w:r w:rsidR="007F21F6" w:rsidRPr="00BD065B">
        <w:rPr>
          <w:rFonts w:ascii="Arial" w:hAnsi="Arial" w:cs="Arial"/>
          <w:sz w:val="24"/>
          <w:szCs w:val="24"/>
          <w:lang w:val="fr-CA"/>
        </w:rPr>
        <w:br/>
      </w:r>
    </w:p>
    <w:p w14:paraId="37D0F5FF" w14:textId="2299CE94" w:rsidR="00682330" w:rsidRPr="00446EE4" w:rsidRDefault="00446EE4" w:rsidP="3FB42A44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</w:pP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Les </w:t>
      </w:r>
      <w:r w:rsidR="00347881"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protocol</w:t>
      </w: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e</w:t>
      </w:r>
      <w:r w:rsidR="00347881"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s </w:t>
      </w: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en lien avec la pandémie changent constamment, mais notre amour du guidisme ne change pas. </w:t>
      </w:r>
      <w:r w:rsidR="004850D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Pour ce qui est des démarches de vente en </w:t>
      </w:r>
      <w:proofErr w:type="gramStart"/>
      <w:r w:rsidR="004850D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personne</w:t>
      </w:r>
      <w:proofErr w:type="gramEnd"/>
      <w:r w:rsidR="004850D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, </w:t>
      </w: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nous allons nous assurer en tout temps que votre fille </w:t>
      </w:r>
      <w:r w:rsid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peut </w:t>
      </w: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participe</w:t>
      </w:r>
      <w:r w:rsidR="00BD065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r</w:t>
      </w:r>
      <w:r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 xml:space="preserve"> en toute sécurité aux activités de vente des biscuits à ses amis et à sa famille. </w:t>
      </w:r>
      <w:r w:rsidR="007F21F6" w:rsidRPr="00446EE4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br/>
      </w:r>
    </w:p>
    <w:p w14:paraId="76E4C1C0" w14:textId="49BAB51A" w:rsidR="007F21F6" w:rsidRPr="00F8778B" w:rsidRDefault="00BD065B" w:rsidP="3FB42A44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</w:pPr>
      <w:r w:rsidRPr="00BD065B"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  <w:t xml:space="preserve">L’argent de la vente des biscuits doit être retourné au plus tard le </w:t>
      </w:r>
      <w:r w:rsidR="007F21F6" w:rsidRPr="00F8778B">
        <w:rPr>
          <w:rFonts w:ascii="Arial" w:eastAsiaTheme="minorEastAsia" w:hAnsi="Arial" w:cs="Arial"/>
          <w:color w:val="000000" w:themeColor="text1"/>
          <w:sz w:val="24"/>
          <w:szCs w:val="24"/>
          <w:highlight w:val="yellow"/>
          <w:lang w:val="fr-CA"/>
        </w:rPr>
        <w:t>(</w:t>
      </w:r>
      <w:r>
        <w:rPr>
          <w:rFonts w:ascii="Arial" w:eastAsiaTheme="minorEastAsia" w:hAnsi="Arial" w:cs="Arial"/>
          <w:color w:val="000000" w:themeColor="text1"/>
          <w:sz w:val="24"/>
          <w:szCs w:val="24"/>
          <w:highlight w:val="yellow"/>
          <w:lang w:val="fr-CA"/>
        </w:rPr>
        <w:t>indiquer la date de paiement</w:t>
      </w:r>
      <w:r w:rsidR="007F21F6" w:rsidRPr="00F8778B">
        <w:rPr>
          <w:rFonts w:ascii="Arial" w:eastAsiaTheme="minorEastAsia" w:hAnsi="Arial" w:cs="Arial"/>
          <w:color w:val="000000" w:themeColor="text1"/>
          <w:sz w:val="24"/>
          <w:szCs w:val="24"/>
          <w:highlight w:val="yellow"/>
          <w:lang w:val="fr-CA"/>
        </w:rPr>
        <w:t>)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val="fr-CA"/>
        </w:rPr>
        <w:t>.</w:t>
      </w:r>
    </w:p>
    <w:p w14:paraId="0268C924" w14:textId="21C0EA63" w:rsidR="00682330" w:rsidRPr="00F8778B" w:rsidRDefault="00006C97" w:rsidP="2E296CA3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Nous avons élaboré les ressources suivantes pour vous aider à vous familiariser avec notre nouvelle façon de vendre les biscuits des Guides </w:t>
      </w:r>
      <w:r w:rsidR="6ED297EA" w:rsidRPr="00F8778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:</w:t>
      </w:r>
    </w:p>
    <w:p w14:paraId="6CCFD8BA" w14:textId="3EFA83DD" w:rsidR="7291261A" w:rsidRPr="00F8778B" w:rsidRDefault="004A557A" w:rsidP="2640C97B">
      <w:pPr>
        <w:pStyle w:val="ListParagraph"/>
        <w:numPr>
          <w:ilvl w:val="0"/>
          <w:numId w:val="1"/>
        </w:numPr>
        <w:spacing w:line="315" w:lineRule="exact"/>
        <w:rPr>
          <w:rFonts w:ascii="Arial" w:eastAsiaTheme="minorEastAsia" w:hAnsi="Arial" w:cs="Arial"/>
          <w:color w:val="174A7C"/>
          <w:sz w:val="24"/>
          <w:szCs w:val="24"/>
          <w:lang w:val="fr-CA"/>
        </w:rPr>
      </w:pPr>
      <w:hyperlink r:id="rId10" w:history="1">
        <w:r w:rsidR="00006C97">
          <w:rPr>
            <w:rStyle w:val="Hyperlink"/>
            <w:rFonts w:ascii="Arial" w:eastAsia="Arial" w:hAnsi="Arial" w:cs="Arial"/>
            <w:sz w:val="24"/>
            <w:szCs w:val="24"/>
            <w:lang w:val="fr-CA"/>
          </w:rPr>
          <w:t>Protocole de vente des biscuits des Guides</w:t>
        </w:r>
      </w:hyperlink>
    </w:p>
    <w:p w14:paraId="6CDB345D" w14:textId="7A74C31B" w:rsidR="7291261A" w:rsidRPr="00F8778B" w:rsidRDefault="004A557A" w:rsidP="2640C97B">
      <w:pPr>
        <w:pStyle w:val="ListParagraph"/>
        <w:numPr>
          <w:ilvl w:val="0"/>
          <w:numId w:val="1"/>
        </w:numPr>
        <w:spacing w:line="315" w:lineRule="exact"/>
        <w:rPr>
          <w:rFonts w:ascii="Arial" w:eastAsiaTheme="minorEastAsia" w:hAnsi="Arial" w:cs="Arial"/>
          <w:color w:val="00549E"/>
          <w:sz w:val="24"/>
          <w:szCs w:val="24"/>
          <w:lang w:val="fr-CA"/>
        </w:rPr>
      </w:pPr>
      <w:hyperlink r:id="rId11" w:anchor="social">
        <w:r w:rsidR="00006C97">
          <w:rPr>
            <w:rStyle w:val="Hyperlink"/>
            <w:rFonts w:ascii="Arial" w:eastAsia="Arial" w:hAnsi="Arial" w:cs="Arial"/>
            <w:color w:val="00549E"/>
            <w:sz w:val="24"/>
            <w:szCs w:val="24"/>
            <w:lang w:val="fr-CA"/>
          </w:rPr>
          <w:t>Ressources pour les médias sociaux</w:t>
        </w:r>
      </w:hyperlink>
    </w:p>
    <w:p w14:paraId="03E5055E" w14:textId="0B4EC3E8" w:rsidR="7291261A" w:rsidRPr="00F8778B" w:rsidRDefault="007F21F6" w:rsidP="2640C97B">
      <w:pPr>
        <w:pStyle w:val="ListParagraph"/>
        <w:numPr>
          <w:ilvl w:val="0"/>
          <w:numId w:val="1"/>
        </w:numPr>
        <w:spacing w:line="315" w:lineRule="exact"/>
        <w:rPr>
          <w:rStyle w:val="Hyperlink"/>
          <w:rFonts w:ascii="Arial" w:eastAsiaTheme="minorEastAsia" w:hAnsi="Arial" w:cs="Arial"/>
          <w:sz w:val="24"/>
          <w:szCs w:val="24"/>
          <w:lang w:val="fr-CA"/>
        </w:rPr>
      </w:pPr>
      <w:r w:rsidRPr="00F8778B">
        <w:rPr>
          <w:rFonts w:ascii="Arial" w:eastAsia="Arial" w:hAnsi="Arial" w:cs="Arial"/>
          <w:sz w:val="24"/>
          <w:szCs w:val="24"/>
          <w:lang w:val="fr-CA"/>
        </w:rPr>
        <w:fldChar w:fldCharType="begin"/>
      </w:r>
      <w:r w:rsidRPr="00F8778B">
        <w:rPr>
          <w:rFonts w:ascii="Arial" w:eastAsia="Arial" w:hAnsi="Arial" w:cs="Arial"/>
          <w:sz w:val="24"/>
          <w:szCs w:val="24"/>
          <w:lang w:val="fr-CA"/>
        </w:rPr>
        <w:instrText xml:space="preserve"> HYPERLINK "https://www.girlguides.ca/web/GGC/Cookies/Digital_Tools/GGC/Cookies/Digital_tools.aspx" </w:instrText>
      </w:r>
      <w:r w:rsidRPr="00F8778B">
        <w:rPr>
          <w:rFonts w:ascii="Arial" w:eastAsia="Arial" w:hAnsi="Arial" w:cs="Arial"/>
          <w:sz w:val="24"/>
          <w:szCs w:val="24"/>
          <w:lang w:val="fr-CA"/>
        </w:rPr>
        <w:fldChar w:fldCharType="separate"/>
      </w:r>
      <w:r w:rsidR="00006C97">
        <w:rPr>
          <w:rStyle w:val="Hyperlink"/>
          <w:rFonts w:ascii="Arial" w:eastAsia="Arial" w:hAnsi="Arial" w:cs="Arial"/>
          <w:sz w:val="24"/>
          <w:szCs w:val="24"/>
          <w:lang w:val="fr-CA"/>
        </w:rPr>
        <w:t>Modèles de courriel pour la vente des biscuits (parents et filles)</w:t>
      </w:r>
    </w:p>
    <w:p w14:paraId="5E31C901" w14:textId="7CBDF19D" w:rsidR="007F21F6" w:rsidRPr="00F8778B" w:rsidRDefault="007F21F6" w:rsidP="007F21F6">
      <w:pPr>
        <w:pStyle w:val="ListParagraph"/>
        <w:numPr>
          <w:ilvl w:val="0"/>
          <w:numId w:val="1"/>
        </w:numPr>
        <w:spacing w:line="315" w:lineRule="exact"/>
        <w:rPr>
          <w:rFonts w:ascii="Arial" w:eastAsiaTheme="minorEastAsia" w:hAnsi="Arial" w:cs="Arial"/>
          <w:color w:val="00549E"/>
          <w:sz w:val="24"/>
          <w:szCs w:val="24"/>
          <w:lang w:val="fr-CA"/>
        </w:rPr>
      </w:pPr>
      <w:r w:rsidRPr="00F8778B">
        <w:rPr>
          <w:rFonts w:ascii="Arial" w:eastAsia="Arial" w:hAnsi="Arial" w:cs="Arial"/>
          <w:sz w:val="24"/>
          <w:szCs w:val="24"/>
          <w:lang w:val="fr-CA"/>
        </w:rPr>
        <w:fldChar w:fldCharType="end"/>
      </w:r>
      <w:hyperlink r:id="rId12" w:history="1">
        <w:r w:rsidR="00006C97">
          <w:rPr>
            <w:rStyle w:val="Hyperlink"/>
            <w:rFonts w:ascii="Arial" w:eastAsia="Arial" w:hAnsi="Arial" w:cs="Arial"/>
            <w:sz w:val="24"/>
            <w:szCs w:val="24"/>
            <w:lang w:val="fr-CA"/>
          </w:rPr>
          <w:t>Qu’est-ce que je peux faire pour aider ma fille à vendre des biscuits</w:t>
        </w:r>
        <w:r w:rsidR="7291261A" w:rsidRPr="00F8778B">
          <w:rPr>
            <w:rStyle w:val="Hyperlink"/>
            <w:rFonts w:ascii="Arial" w:eastAsia="Arial" w:hAnsi="Arial" w:cs="Arial"/>
            <w:sz w:val="24"/>
            <w:szCs w:val="24"/>
            <w:lang w:val="fr-CA"/>
          </w:rPr>
          <w:t>?</w:t>
        </w:r>
      </w:hyperlink>
    </w:p>
    <w:p w14:paraId="018D307D" w14:textId="374BA13B" w:rsidR="00682330" w:rsidRPr="00F8778B" w:rsidRDefault="00006C97" w:rsidP="2E296CA3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Nous espérons que vous partagez notre enthousiasme et que vous avez hâte de commencer à vendre nos biscuits!</w:t>
      </w:r>
    </w:p>
    <w:p w14:paraId="2D2ACFD8" w14:textId="314EF7F6" w:rsidR="00682330" w:rsidRPr="00F8778B" w:rsidRDefault="00006C97" w:rsidP="2E296CA3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Bonne chance dans vos démarches de vente!</w:t>
      </w:r>
    </w:p>
    <w:p w14:paraId="2C078E63" w14:textId="4E2D821B" w:rsidR="00682330" w:rsidRPr="00F8778B" w:rsidRDefault="007F21F6" w:rsidP="2E296CA3">
      <w:pPr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</w:pPr>
      <w:r w:rsidRPr="00F8778B">
        <w:rPr>
          <w:rFonts w:ascii="Arial" w:eastAsia="Calibri" w:hAnsi="Arial" w:cs="Arial"/>
          <w:color w:val="000000" w:themeColor="text1"/>
          <w:sz w:val="24"/>
          <w:szCs w:val="24"/>
          <w:highlight w:val="yellow"/>
          <w:lang w:val="fr-CA"/>
        </w:rPr>
        <w:t>(</w:t>
      </w:r>
      <w:r w:rsidR="00006C97">
        <w:rPr>
          <w:rFonts w:ascii="Arial" w:eastAsia="Calibri" w:hAnsi="Arial" w:cs="Arial"/>
          <w:color w:val="000000" w:themeColor="text1"/>
          <w:sz w:val="24"/>
          <w:szCs w:val="24"/>
          <w:highlight w:val="yellow"/>
          <w:lang w:val="fr-CA"/>
        </w:rPr>
        <w:t>Nom de la responsable</w:t>
      </w:r>
      <w:r w:rsidRPr="00F8778B">
        <w:rPr>
          <w:rFonts w:ascii="Arial" w:eastAsia="Calibri" w:hAnsi="Arial" w:cs="Arial"/>
          <w:color w:val="000000" w:themeColor="text1"/>
          <w:sz w:val="24"/>
          <w:szCs w:val="24"/>
          <w:lang w:val="fr-CA"/>
        </w:rPr>
        <w:t>)</w:t>
      </w:r>
    </w:p>
    <w:sectPr w:rsidR="00682330" w:rsidRPr="00F877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ECF8" w14:textId="77777777" w:rsidR="00F11AA4" w:rsidRDefault="00F11AA4" w:rsidP="000E3ACB">
      <w:pPr>
        <w:spacing w:after="0" w:line="240" w:lineRule="auto"/>
      </w:pPr>
      <w:r>
        <w:separator/>
      </w:r>
    </w:p>
  </w:endnote>
  <w:endnote w:type="continuationSeparator" w:id="0">
    <w:p w14:paraId="29B129E1" w14:textId="77777777" w:rsidR="00F11AA4" w:rsidRDefault="00F11AA4" w:rsidP="000E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715" w14:textId="77777777" w:rsidR="000E3ACB" w:rsidRDefault="000E3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8ACD" w14:textId="77777777" w:rsidR="000E3ACB" w:rsidRDefault="000E3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C1E1" w14:textId="77777777" w:rsidR="000E3ACB" w:rsidRDefault="000E3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4FA6" w14:textId="77777777" w:rsidR="00F11AA4" w:rsidRDefault="00F11AA4" w:rsidP="000E3ACB">
      <w:pPr>
        <w:spacing w:after="0" w:line="240" w:lineRule="auto"/>
      </w:pPr>
      <w:r>
        <w:separator/>
      </w:r>
    </w:p>
  </w:footnote>
  <w:footnote w:type="continuationSeparator" w:id="0">
    <w:p w14:paraId="1F7CEFDA" w14:textId="77777777" w:rsidR="00F11AA4" w:rsidRDefault="00F11AA4" w:rsidP="000E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8EA4" w14:textId="77777777" w:rsidR="000E3ACB" w:rsidRDefault="000E3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446D" w14:textId="77777777" w:rsidR="000E3ACB" w:rsidRDefault="000E3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454D" w14:textId="77777777" w:rsidR="000E3ACB" w:rsidRDefault="000E3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2BC"/>
    <w:multiLevelType w:val="hybridMultilevel"/>
    <w:tmpl w:val="DDFEF2DC"/>
    <w:lvl w:ilvl="0" w:tplc="F1C23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A0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CE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A7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CA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2B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2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AD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6CF6"/>
    <w:multiLevelType w:val="hybridMultilevel"/>
    <w:tmpl w:val="D02CA948"/>
    <w:lvl w:ilvl="0" w:tplc="C980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6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EE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63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8A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C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A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23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32F"/>
    <w:multiLevelType w:val="hybridMultilevel"/>
    <w:tmpl w:val="D9EE1ECC"/>
    <w:lvl w:ilvl="0" w:tplc="D712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8C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87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8E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EF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88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7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D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4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099D"/>
    <w:multiLevelType w:val="hybridMultilevel"/>
    <w:tmpl w:val="F41A3F3C"/>
    <w:lvl w:ilvl="0" w:tplc="2CA04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A4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2B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E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C7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4E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0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A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C6E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73501">
    <w:abstractNumId w:val="0"/>
  </w:num>
  <w:num w:numId="2" w16cid:durableId="83965491">
    <w:abstractNumId w:val="3"/>
  </w:num>
  <w:num w:numId="3" w16cid:durableId="2145350186">
    <w:abstractNumId w:val="2"/>
  </w:num>
  <w:num w:numId="4" w16cid:durableId="115811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18EB12"/>
    <w:rsid w:val="00006C97"/>
    <w:rsid w:val="00074793"/>
    <w:rsid w:val="000A0A77"/>
    <w:rsid w:val="000E3ACB"/>
    <w:rsid w:val="000F3232"/>
    <w:rsid w:val="00223120"/>
    <w:rsid w:val="00271B85"/>
    <w:rsid w:val="00347881"/>
    <w:rsid w:val="003801BA"/>
    <w:rsid w:val="003A65C8"/>
    <w:rsid w:val="00422B6E"/>
    <w:rsid w:val="00446EE4"/>
    <w:rsid w:val="004850DB"/>
    <w:rsid w:val="004B4181"/>
    <w:rsid w:val="005F429A"/>
    <w:rsid w:val="00682330"/>
    <w:rsid w:val="00786038"/>
    <w:rsid w:val="0079497C"/>
    <w:rsid w:val="007F21F6"/>
    <w:rsid w:val="00822E83"/>
    <w:rsid w:val="00840100"/>
    <w:rsid w:val="008D5E34"/>
    <w:rsid w:val="009E0B34"/>
    <w:rsid w:val="00A34593"/>
    <w:rsid w:val="00A701F5"/>
    <w:rsid w:val="00A969AF"/>
    <w:rsid w:val="00BD065B"/>
    <w:rsid w:val="00C77653"/>
    <w:rsid w:val="00CA407C"/>
    <w:rsid w:val="00DA420A"/>
    <w:rsid w:val="00F11AA4"/>
    <w:rsid w:val="00F561FB"/>
    <w:rsid w:val="00F8778B"/>
    <w:rsid w:val="00FA3BDD"/>
    <w:rsid w:val="00FF10F8"/>
    <w:rsid w:val="079895A5"/>
    <w:rsid w:val="07C1F007"/>
    <w:rsid w:val="083E277F"/>
    <w:rsid w:val="08D78263"/>
    <w:rsid w:val="0AD415BC"/>
    <w:rsid w:val="102BF5E4"/>
    <w:rsid w:val="15694657"/>
    <w:rsid w:val="1637D29A"/>
    <w:rsid w:val="17D2A9ED"/>
    <w:rsid w:val="1A4160D9"/>
    <w:rsid w:val="1DB852B6"/>
    <w:rsid w:val="1F3FEEA4"/>
    <w:rsid w:val="2049187B"/>
    <w:rsid w:val="24B0A551"/>
    <w:rsid w:val="26314A18"/>
    <w:rsid w:val="2640C97B"/>
    <w:rsid w:val="27C09592"/>
    <w:rsid w:val="2A456E9D"/>
    <w:rsid w:val="2CDBA432"/>
    <w:rsid w:val="2E296CA3"/>
    <w:rsid w:val="300072AC"/>
    <w:rsid w:val="313599B7"/>
    <w:rsid w:val="32E7216D"/>
    <w:rsid w:val="33AB4106"/>
    <w:rsid w:val="34661123"/>
    <w:rsid w:val="378D5762"/>
    <w:rsid w:val="3B32406A"/>
    <w:rsid w:val="3C1227AC"/>
    <w:rsid w:val="3CEE0B80"/>
    <w:rsid w:val="3F657AC6"/>
    <w:rsid w:val="3FB42A44"/>
    <w:rsid w:val="42E98F54"/>
    <w:rsid w:val="4361DA35"/>
    <w:rsid w:val="468DC7F5"/>
    <w:rsid w:val="4893B1EB"/>
    <w:rsid w:val="499A0D51"/>
    <w:rsid w:val="55C7F85A"/>
    <w:rsid w:val="58A049A1"/>
    <w:rsid w:val="5918EB12"/>
    <w:rsid w:val="5D2DBBA8"/>
    <w:rsid w:val="62741654"/>
    <w:rsid w:val="63327508"/>
    <w:rsid w:val="64D7F859"/>
    <w:rsid w:val="64E3A56C"/>
    <w:rsid w:val="68A961C2"/>
    <w:rsid w:val="6EC88C56"/>
    <w:rsid w:val="6ED297EA"/>
    <w:rsid w:val="6FE3657B"/>
    <w:rsid w:val="70E4026F"/>
    <w:rsid w:val="7291261A"/>
    <w:rsid w:val="74CC743D"/>
    <w:rsid w:val="7513B281"/>
    <w:rsid w:val="7A2CB612"/>
    <w:rsid w:val="7B3A7888"/>
    <w:rsid w:val="7CBBB5C5"/>
    <w:rsid w:val="7EA66076"/>
    <w:rsid w:val="7F4CF8EC"/>
    <w:rsid w:val="7F6C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EB12"/>
  <w15:docId w15:val="{EEC1736F-334F-4737-8671-4A951E5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969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F21F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1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3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CB"/>
  </w:style>
  <w:style w:type="paragraph" w:styleId="Footer">
    <w:name w:val="footer"/>
    <w:basedOn w:val="Normal"/>
    <w:link w:val="FooterChar"/>
    <w:uiPriority w:val="99"/>
    <w:unhideWhenUsed/>
    <w:rsid w:val="000E3A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irlguides.ca/web/GGC/Cookies/Digital_Tools/GGC/Cookies/Digital_tools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irlguides.ca/web/GGC/Cookies/Digital_Tools/GGC/Cookies/Digital_tools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irlguides.ca/web/GGC/Cookies/Digital_Tools/GGC/Cookies/Digital_tools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4B6C44157F8419450BF4DEFDE3CBF" ma:contentTypeVersion="6" ma:contentTypeDescription="Create a new document." ma:contentTypeScope="" ma:versionID="eed12f29186efff5ce1973a3ee875325">
  <xsd:schema xmlns:xsd="http://www.w3.org/2001/XMLSchema" xmlns:xs="http://www.w3.org/2001/XMLSchema" xmlns:p="http://schemas.microsoft.com/office/2006/metadata/properties" xmlns:ns2="99de52ef-60a7-4ca7-b440-6ff595ee3a64" xmlns:ns3="c829c676-c49f-4145-a274-d957d0b0172e" targetNamespace="http://schemas.microsoft.com/office/2006/metadata/properties" ma:root="true" ma:fieldsID="2484ece71559d8521d82ed1c6cf3b350" ns2:_="" ns3:_="">
    <xsd:import namespace="99de52ef-60a7-4ca7-b440-6ff595ee3a64"/>
    <xsd:import namespace="c829c676-c49f-4145-a274-d957d0b017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52ef-60a7-4ca7-b440-6ff595ee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c676-c49f-4145-a274-d957d0b01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de52ef-60a7-4ca7-b440-6ff595ee3a64">
      <UserInfo>
        <DisplayName>Chloe Taylor-Blais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D7E9C0-F78E-4973-801C-BF7528B9B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4125F-87F9-496C-A077-BED84EC9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52ef-60a7-4ca7-b440-6ff595ee3a64"/>
    <ds:schemaRef ds:uri="c829c676-c49f-4145-a274-d957d0b01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5EE56-3F4E-4829-A997-55628187BBCA}">
  <ds:schemaRefs>
    <ds:schemaRef ds:uri="http://schemas.microsoft.com/office/2006/metadata/properties"/>
    <ds:schemaRef ds:uri="http://schemas.microsoft.com/office/infopath/2007/PartnerControls"/>
    <ds:schemaRef ds:uri="99de52ef-60a7-4ca7-b440-6ff595ee3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Sigal</dc:creator>
  <cp:lastModifiedBy>Rosa Garcia</cp:lastModifiedBy>
  <cp:revision>2</cp:revision>
  <cp:lastPrinted>2022-02-11T13:06:00Z</cp:lastPrinted>
  <dcterms:created xsi:type="dcterms:W3CDTF">2022-07-25T18:41:00Z</dcterms:created>
  <dcterms:modified xsi:type="dcterms:W3CDTF">2022-07-25T18:41:00Z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0x01010031D4B6C44157F8419450BF4DEFDE3CBF</vt:lpwstr>
  </property>
</Properties>
</file>